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_bookmark_1"/>
    <w:bookmarkEnd w:id="0"/>
    <w:tbl>
      <w:tblPr>
        <w:tblInd w:w="0" w:type="dxa"/>
        <w:tblStyle w:val="TableGrid"/>
        <w:tblOverlap w:val="Never"/>
        <w:tblW w:w="9355" w:type="dxa"/>
        <w:tblLook w:val="01E0"/>
        <w:tblLayout w:type="fixed"/>
        <w:tblBorders/>
      </w:tblPr>
      <w:tblGrid>
        <w:gridCol w:val="9355"/>
      </w:tblGrid>
      <w:tr>
        <w:trPr/>
        <w:tc>
          <w:tcPr>
            <w:tcW w:w="9355" w:type="dxa"/>
            <w:tcBorders/>
            <w:tcMar>
              <w:bottom w:w="0" w:type="dxa"/>
              <w:left w:w="0" w:type="dxa"/>
              <w:top w:w="0" w:type="dxa"/>
              <w:right w:w="0" w:type="dxa"/>
            </w:tcMar>
            <w:vAlign w:val="baseline"/>
            <w:noWrap w:val="off"/>
          </w:tcPr>
          <w:bookmarkStart w:id="1" w:name="__bookmark_2"/>
          <w:bookmarkEnd w:id="1"/>
          <w:tbl>
            <w:tblPr>
              <w:tblInd w:w="0" w:type="dxa"/>
              <w:tblStyle w:val="TableGrid"/>
              <w:tblOverlap w:val="Never"/>
              <w:tblW w:w="9355" w:type="dxa"/>
              <w:tblLook w:val="01E0"/>
              <w:tblLayout w:type="fixed"/>
              <w:tblBorders/>
              <w:jc w:val="left"/>
            </w:tblPr>
            <w:tblGrid>
              <w:gridCol w:val="4677"/>
              <w:gridCol w:val="4678"/>
            </w:tblGrid>
            <w:tr>
              <w:trPr>
                <w:tblHeader w:val="on"/>
              </w:trPr>
              <w:tc>
                <w:tcPr>
                  <w:tcW w:w="9355" w:type="dxa"/>
                  <w:gridSpan w:val="2"/>
                  <w:vMerge w:val="restart"/>
                  <w:tcBorders/>
                  <w:tcMar>
                    <w:bottom w:w="20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СОГЛАШЕНИЕ О ПРЕДОСТАВЛЕНИИ СУБСИДИИ ИЗ БЮДЖЕТА МОСКОВСКОЙ ОБЛАСТИ ГОСУДАРСТВЕННОМУ БЮДЖЕТНОМУ УЧРЕЖДЕНИЮ МОСКОВСКОЙ ОБЛАСТИ НА ФИНАНСОВОЕ ОБЕСПЕЧЕНИЕ ВЫПОЛНЕНИЯ ГОСУДАРСТВЕННОГО ЗАДАНИЯ НА ОКАЗАНИЕ ГОСУДАРСТВЕННЫХ УСЛУГ (ВЫПОЛНЕНИЕ РАБОТ)</w:t>
                  </w:r>
                </w:p>
              </w:tc>
            </w:tr>
            <w:tr>
              <w:trPr>
                <w:tblHeader w:val="on"/>
              </w:trPr>
              <w:tc>
                <w:tcPr>
                  <w:tcW w:w="9355" w:type="dxa"/>
                  <w:gridSpan w:val="2"/>
                  <w:vMerge w:val="restart"/>
                  <w:tcBorders/>
                  <w:tcMar>
                    <w:bottom w:w="20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 Красногорск</w:t>
                  </w:r>
                </w:p>
              </w:tc>
            </w:tr>
            <w:tr>
              <w:trPr>
                <w:tblHeader w:val="on"/>
              </w:trPr>
              <w:tc>
                <w:tcPr>
                  <w:tcW w:w="4677" w:type="dxa"/>
                  <w:tcBorders/>
                  <w:tcMar>
                    <w:bottom w:w="20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января 2025 г.</w:t>
                  </w:r>
                </w:p>
              </w:tc>
              <w:tc>
                <w:tcPr>
                  <w:tcW w:w="4678" w:type="dxa"/>
                  <w:tcBorders/>
                  <w:tcMar>
                    <w:bottom w:w="200" w:type="dxa"/>
                    <w:left w:w="0" w:type="dxa"/>
                    <w:top w:w="20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35Э</w:t>
                  </w:r>
                </w:p>
              </w:tc>
            </w:tr>
          </w:tbl>
          <w:p>
            <w:pPr>
              <w:spacing w:line="1" w:lineRule="auto"/>
            </w:pPr>
          </w:p>
        </w:tc>
      </w:tr>
      <w:tr>
        <w:trPr/>
        <w:tc>
          <w:tcPr>
            <w:tcW w:w="9355" w:type="dxa"/>
            <w:tcBorders/>
            <w:tcMar>
              <w:bottom w:w="0" w:type="dxa"/>
              <w:left w:w="0" w:type="dxa"/>
              <w:top w:w="0" w:type="dxa"/>
              <w:right w:w="0" w:type="dxa"/>
            </w:tcMar>
            <w:vAlign w:val="baseline"/>
            <w:noWrap w:val="off"/>
          </w:tcPr>
          <w:bookmarkStart w:id="2" w:name="__bookmark_3"/>
          <w:bookmarkEnd w:id="2"/>
          <w:p>
            <w:rPr>
              <w:vanish w:val="on"/>
            </w:rPr>
          </w:p>
          <w:tbl>
            <w:tblPr>
              <w:tblInd w:w="0" w:type="dxa"/>
              <w:tblStyle w:val="TableGrid"/>
              <w:tblOverlap w:val="Never"/>
              <w:tblW w:w="9355" w:type="dxa"/>
              <w:tblLook w:val="01E0"/>
              <w:tblLayout w:type="fixed"/>
              <w:tblBorders/>
            </w:tblPr>
            <w:tr>
              <w:trPr/>
              <w:tc>
                <w:tcPr>
                  <w:tcW w:w="9355" w:type="dxa"/>
                  <w:tcBorders/>
                  <w:tcMar>
                    <w:bottom w:w="0" w:type="dxa"/>
                    <w:left w:w="0" w:type="dxa"/>
                    <w:top w:w="0" w:type="dxa"/>
                    <w:right w:w="0" w:type="dxa"/>
                  </w:tcMar>
                  <w:vAlign w:val="baseline"/>
                  <w:noWrap w:val="off"/>
                </w:tc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(далее - Учредитель) в лице заместителя министра социального развития Московской области Ермилова Евгения Борисовича, действующего на основании доверенности от 09.01.2025 года №20-12.02-01/6,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Устава, с другой стороны, вместе именуемые «Стороны», в соответствии с Бюджетным кодексом Российской Федерации, Порядком формирования государственного задания на оказание государственных услуг (выполнение работ) в отношении государственных учреждений Московской области и финансового обеспечения выполнения государственного задания (далее – Порядок), заключили настоящее Соглашение о нижеследующем.</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1. Предмет соглашения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Предметом настоящего Соглашения является предоставление Учреждению из бюджета Московской области в 2025-2027 годах субсидии на финансовое обеспечение выполнения государственного задания на оказание государственных услуг (выполнение работ) от 27.12.2024 № 831.1 (далее - Субсидия, государственное задание).</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2. Порядок, условия предоставления Субсидии и финансовое обеспечение выполнения государственного задания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2.1. Субсидия предоставляется Учреждению на оказание государственных услуг (выполнение работ), установленных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2.2. Субсидия предоставляется в пределах лимитов бюджетных обязательств, доведенных Учредителю как получателю средств бюджета Московской области по кодам классификации расходов бюджета Московской области (далее – коды БК), в следующем размере:</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2025 году 8 123 944 (восемь миллионов сто двадцать три тысячи девятьсот сорок четыре) рубля 80 копеек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2026 году 8 123 944 (восемь миллионов сто двадцать три тысячи девятьсот сорок четыре) рубля 80 копеек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2027 году 8 123 944 (восемь миллионов сто двадцать три тысячи девятьсот сорок четыре) рубля 80 копеек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2025 году 161 426 887 (сто шестьдесят один миллион четыреста двадцать шесть тысяч восемьсот восемьдесят семь) рублей 53 копейки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2026 году 166 762 992 (сто шестьдесят шесть миллионов семьсот шестьдесят две тысячи девятьсот девяносто два) рубля 40 копеек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2027 году 169 135 648 (сто шестьдесят девять миллионов сто тридцать пять тысяч шестьсот сорок восемь) рублей 95 копеек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2.3. Размер Субсидии рассчитывается в соответствии с показателями государственного задания на основании нормативных затрат на оказание государственных услуг (выполнение работ) с применением базовых нормативов затрат и корректирующих коэффициентов, затрат на выполнение работы, рассчитанных сметным методом, определенных в соответствии с Порядком.  </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3. Порядок перечисления Субсидии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3.1. Перечисление Субсидии осуществляется на казначейский счет для осуществления и отражения операций с денежными средствами государственных автономных учреждений Московской области в соответствии с Графиком перечисления Субсидии, установленном в приложении 1 к настоящему Соглашению (далее – График перечисления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Операции по зачислению средств на казначейский счет, указанный в абзаце первом настоящего пункта, и списанию с него средств отражаются на лицевом счете, открытом Учреждению в Министерстве экономики и финансов Московской области.</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4. Права и обязанности Сторон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 Учредитель обязуется: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4.1.1. Обеспечивать предоставление Субсидии в соответствии с разделом 2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пункте 2.2 настоящего Соглашения, не позднее 10 рабочих дней после утверждения нормативных затрат (внесения в них изменений).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4.1.3. Обеспечивать перечисление Субсидии на соответствующий счет, указанный в разделе 8 настоящего Соглашения, согласно графику перечисления Субсидии, в соответствии с приложением к настоящему Соглашению, являющимся неотъемлемой частью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4.1.4.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4.1.5. Осуществлять контроль за выполнением Учреждением государственного задания в порядке, предусмотренном государственным заданием, и соблюдением условий, установленных Порядком и настоящим Соглашением.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4.1.6. В случае, указанном в подпункте 4.3.5 пункта 4.3 настоящего Соглашения, Учредитель обязуется принять меры, обеспечивающие возврат в бюджет Московской области остатка Субсидии, предоставленной в отчетном финансовом году, в объеме, соответствующем недостигнутым показателям государственного задания, в соответствии с бюджетным законодательством Российской Федерации.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4.1.7. Утверждать отчеты о выполнении государственного задания, представляемые Учреждением в соответствии с Порядком.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4.1.8. Указывать в Соглашении размер финансового обеспечения выполнения государственного задания в разрезе государственных услуг (работ) по соответствующему уникальному номеру реестровой записи общероссийского базового (отраслевого) перечня (классификатора) государственных и муниципальных услуг, оказываемых физическим лицам, или регионального перечня (классификатора) государственных (муниципальных) услуг, не включенных в общероссийский базовый (отраслевой) перечень (классификатор) государственных и муниципальных услуг, оказываемых физическим лицам, и работ (далее – реестровая запись) согласно приложению 2 к настоящему Соглашению.</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4.2. Учредитель вправе изменять размер предоставляемой в соответствии с настоящим Соглашением Субсидии в случае изменения в государственном задании показателей, характеризующих объем (содержание) оказываемых государственных услуг (выполняемых работ), изменения среднего размера платы (цены, тарифа).</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 Учреждение обязуется: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4.3.1. Осуществлять использование Субсидии в целях оказания государственных услуг (выполнения работ) в соответствии с требованиями к качеству и (или) объему (содержанию), порядку оказания государственных услуг (выполнения работ), определенными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4.3.2. Назначить в Учреждении должностных лиц, ответственных за выполнение государственного задания.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4.3.3. Информировать Учредителя об изменении условий оказания государственных услуг (выполнения работ), которые могут повлиять на изменение размера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4.3.4. Представлять Учредителю отчет о выполнении государственного задания по форме и в сроки, установленные Порядком.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 Осуществить возврат в сроки, установленные Порядком, в бюджет Московской области в соответствии с бюджетным законодательством Российской Федерации остатка Субсидии, предоставленной в отчетном финансовом году, в объеме, соответствующем недостигнутым показателям государственного задания, в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4.3.5.1. Если ожидаемое исполнение показателей объема, указанное в отчете за 9 месяцев (предварительном за год), меньше показателей, установленных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4.3.5.2. Если исполнение на отчетную дату показателей объема, указанное в отчете за год (итоговом), меньше ожидаемого исполнения по соответствующим показателям, указанного в отчете за 9 месяцев (предварительном за год).</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4.3.6.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4.3.7. Обеспечить целевое использование средств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4.3.8. Включать в договоры, предметом которых является поставка товаров, выполнение работ, оказание услуг, подлежащие оплате за счет Субсидии, условие о возможности изменения по соглашению сторон размера и (или) сроков оплаты и (или) объема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 Учреждение вправе:</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4.4.1. Обращаться к Учредителю с предложением об изменении размера Субсидии в связи с изменением в государственном задании показателей, характеризующих объем (содержание) оказываемых государственных услуг (выполняемых работ) и изменением среднего размера платы (цены, тарифа)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4.4.2. В случае признания утратившими силу положений закона Московской области о бюджете Московской области на текущий финансовый год и на плановый период в части, относящейся к плановому периоду, не принимать решение о расторжении договоров государственных бюджетных и автономных учреждений о поставке товаров, выполнении работ, оказании услуг, подлежащих оплате за счет Субсидии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5. Ответственность Сторон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законодательством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5.2. В случае нарушения Учреждением условий выполнения государственного задания по итогам года Учреждение несет ответственность в виде штрафа:</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размере 0,01% финансового обеспечения выполнения государственного задания по государственной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характеризующих качество оказания государственной услуги (работы) (далее – фактические значения показателей) от установленных государственным заданием значений показателей, характеризующих качество оказания государственной услуги (работы) (далее – установленные значения показателей), на 10% и менее хотя бы по одному из установленных значений показателей по соответствующей реестровой записи);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размере 0,1% финансового обеспечения выполнения государственного задания по государственной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от установленных значений показателей более чем на 10% хотя бы по одному из установленных значений показателей по соответствующей реестровой записи).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5.3. Штрафы, указанные в пункте 5.2 настоящего Соглашения, не применяются в следующих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смерти получателя услуги;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введения режима повышенной готовности или чрезвычайной ситуации на территории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введения ограничительных мероприятий (карантина) на основании предложений, предписаний главного государственного санитарного врача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5.4. В случае нарушения учреждением условий выполнения государственного задания Учредитель в течение 20 рабочих дней со дня получения информации о нарушении учреждением условий выполнения государственного задания, направляет Учреждению требование об уплате штрафа, указанного в пункте 5.2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5.5. Сумма штрафа, указанного в пункте 5.2 настоящего Соглашения, подлежит перечислению в бюджет Московской области в соответствии с бюджетным законодательством Российской Федерации за счет средств от предпринимательской, иной приносящей доход деятельности и (или) экономии средств Субсидии прошлых лет в течение 30 рабочих дней со дня получения от Учредителя требования об уплате штрафа.</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Срок действия Соглашения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6.1. Настоящее Соглашение вступает в силу с момента подписания обеими Сторонами и действует до 31 декабря 2027 года.</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7. Заключительные положения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7.1. Настоящее Соглашение заключено Сторонами с использованием государственной информационной системы «Региональный электронный бюджет Московской области»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7.2. Изменение настоящего Соглашения осуществляется по взаимному согласию Сторон в электронном виде с использованием государственной информационной системы «Региональный электронный бюджет Московской области» в виде дополнений к настоящему Соглашению, которые являются его неотъемлемой частью.</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7.3. Расторжение настоящего Соглашения допускается: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по соглашению сторон или по решению суда по основаниям, предусмотренным законодательством Российской Федерации;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учредителем в одностороннем порядке в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прекращения деятельности учреждения при реорганизации или ликвидации;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перераспределения основных видов деятельности государственного учреждения Московской области, повлекшее исключение из основных видов деятельности государственного учреждения Московской области функций по оказанию государственной услуги (выполнению работы);</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исключения государственной услуги (работы) из общероссийских перечней  или регионального перечня (в случае, если государственное учреждение Московской области выполняет единственную государственную услугу (работу);</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иных оснований, предусмотренных нормативными правовыми актами.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7.3.1. При вступлении в силу настоящего Соглашения обязательства Сторон по Соглашению о предоставлении субсидии на финансовое обеспечение выполнения государственного задания на оказание государственных услуг (выполнение работ) от 12.01.2024 № 43Э (далее – Соглашение № 43Э), прекращают свое действие, за исключением обязательств, предусмотренных подпунктами 4.1.5 - 4.1.7 пункта 4.1, подпунктами 4.3.4 - 4.3.6 пункта 4.3, разделом 5 Соглашения № 43Э.  Обязательства, предусмотренные подпунктами 4.1.5 - 4.1.7 пункта 4.1, подпунктами 4.3.4 - 4.3.6 пункта 4.3, разделом 5 Соглашения № 43Э, прекращают свое действие после полного их исполнения Сторонами.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7.4.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w:t>
                  </w:r>
                </w:p>
              </w:tc>
            </w:tr>
          </w:tbl>
          <w:p>
            <w:pPr>
              <w:spacing w:line="1" w:lineRule="auto"/>
            </w:pPr>
          </w:p>
        </w:tc>
      </w:tr>
      <w:tr>
        <w:trPr/>
        <w:tc>
          <w:tcPr>
            <w:tcW w:w="9355" w:type="dxa"/>
            <w:tcBorders/>
            <w:tcMar>
              <w:bottom w:w="0" w:type="dxa"/>
              <w:left w:w="0" w:type="dxa"/>
              <w:top w:w="0" w:type="dxa"/>
              <w:right w:w="0" w:type="dxa"/>
            </w:tcMar>
            <w:vAlign w:val="baseline"/>
            <w:noWrap w:val="off"/>
          </w:tcPr>
          <w:bookmarkStart w:id="3" w:name="__bookmark_4"/>
          <w:bookmarkEnd w:id="3"/>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8. Платежные реквизиты Сторон
                      <w:br/>
                    </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Учредитель</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Учреждение</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1035009553259</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1035002004938</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ОКТМО: 46783000001</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ОКТМО: 46709000001</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Место нахождения: 141402, МОСКОВСКАЯ ОБЛАСТЬ , Г. ХИМКИ, УЛ. КИРОВА, Д. 16/10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Место нахождения: 142002, МОСКОВСКАЯ ОБЛАСТЬ , Г ДОМОДЕДОВО, УЛ ТЕКСТИЛЬЩИКОВ (ЗАПАДНЫЙ МКР.), Д. 6А</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 7714097791/КПП 504701001</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 5009035215/КПП 500901001</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Платежные реквизиты:</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Платежные реквизиты:</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ГУ БАНКА РОССИИ ПО ЦФО//УФК ПО МОСКОВСКОЙ ОБЛАСТИ г. Москва</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ГУ БАНКА РОССИИ ПО ЦФО//УФК ПО МОСКОВСКОЙ ОБЛАСТИ г. Москва</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004525987</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004525987</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ЭКОНОМИКИ И ФИНАНСОВ МОСКОВСКОЙ ОБЛАСТИ</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ЭКОНОМИКИ И ФИНАНСОВ МОСКОВСКОЙ ОБЛАСТИ</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Единый казначейский счет 40102810845370000004</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Единый казначейский счет 40102810845370000004</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Казначейский счет 03221643460000004800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Казначейский счет 03224643460000004800</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Лицевой счет 03831833710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Лицевой счет 20831843880</w:t>
                  </w:r>
                </w:p>
              </w:tc>
            </w:tr>
          </w:tbl>
          <w:p>
            <w:pPr>
              <w:spacing w:line="1" w:lineRule="auto"/>
            </w:pPr>
          </w:p>
        </w:tc>
      </w:tr>
      <w:tr>
        <w:trPr/>
        <w:tc>
          <w:tcPr>
            <w:tcW w:w="9355" w:type="dxa"/>
            <w:tcBorders/>
            <w:tcMar>
              <w:bottom w:w="0" w:type="dxa"/>
              <w:left w:w="0" w:type="dxa"/>
              <w:top w:w="0" w:type="dxa"/>
              <w:right w:w="0" w:type="dxa"/>
            </w:tcMar>
            <w:vAlign w:val="baseline"/>
            <w:noWrap w:val="off"/>
          </w:tcPr>
          <w:p>
            <w:rPr>
              <w:vanish w:val="on"/>
            </w:rPr>
          </w:p>
          <w:tbl>
            <w:tblPr>
              <w:tblInd w:w="0" w:type="dxa"/>
              <w:tblStyle w:val="TableGrid"/>
              <w:tblOverlap w:val="Never"/>
              <w:tblW w:w="9355" w:type="dxa"/>
              <w:tblLook w:val="01E0"/>
              <w:tblLayout w:type="fixed"/>
              <w:tblBorders/>
              <w:jc w:val="left"/>
            </w:tblPr>
            <w:tblGrid>
              <w:gridCol w:val="2338"/>
              <w:gridCol w:val="2338"/>
              <w:gridCol w:val="2338"/>
              <w:gridCol w:val="2341"/>
            </w:tblGrid>
            <w:tr>
              <w:trPr/>
              <w:tc>
                <w:tcPr>
                  <w:tcW w:w="9355" w:type="dxa"/>
                  <w:gridSpan w:val="4"/>
                  <w:vMerge w:val="restart"/>
                  <w:tcBorders/>
                  <w:tcMar>
                    <w:bottom w:w="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9. Подписи Сторон
                      <w:br/>
                    </w:t>
                  </w:r>
                </w:p>
              </w:tc>
            </w:tr>
            <w:tr>
              <w:trPr/>
              <w:tc>
                <w:tcPr>
                  <w:tcW w:w="4676"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9"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6"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79"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2338" w:type="dxa"/>
                  <w:tcBorders/>
                  <w:tcMar>
                    <w:bottom w:w="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p>
              </w:tc>
              <w:tc>
                <w:tcPr>
                  <w:tcW w:w="2338" w:type="dxa"/>
                  <w:tcBorders/>
                  <w:tcMar>
                    <w:bottom w:w="0" w:type="dxa"/>
                    <w:left w:w="0" w:type="dxa"/>
                    <w:top w:w="200" w:type="dxa"/>
                    <w:right w:w="0" w:type="dxa"/>
                  </w:tcMar>
                  <w:vAlign w:val="baseline"/>
                  <w:noWrap w:val="off"/>
                </w:tcPr>
                <w:pPr>
                  <w:jc w:val="center"/>
                </w:pPr>
                <w:p>
                  <w:pPr>
                    <w:spacing w:line="1" w:lineRule="auto"/>
                  </w:pPr>
                </w:p>
              </w:tc>
              <w:tc>
                <w:tcPr>
                  <w:tcW w:w="2338" w:type="dxa"/>
                  <w:tcBorders/>
                  <w:tcMar>
                    <w:bottom w:w="0" w:type="dxa"/>
                    <w:left w:w="0" w:type="dxa"/>
                    <w:top w:w="200" w:type="dxa"/>
                    <w:right w:w="0" w:type="dxa"/>
                  </w:tcMar>
                  <w:vAlign w:val="baseline"/>
                  <w:noWrap w:val="off"/>
                </w:tcPr>
                <w:pPr>
                  <w:jc w:val="center"/>
                </w:pPr>
                <w:p>
                  <w:pPr>
                    <w:spacing w:line="1" w:lineRule="auto"/>
                  </w:pPr>
                </w:p>
              </w:tc>
              <w:tc>
                <w:tcPr>
                  <w:tcW w:w="2341" w:type="dxa"/>
                  <w:tcBorders/>
                  <w:tcMar>
                    <w:bottom w:w="0" w:type="dxa"/>
                    <w:left w:w="0" w:type="dxa"/>
                    <w:top w:w="200" w:type="dxa"/>
                    <w:right w:w="0" w:type="dxa"/>
                  </w:tcMar>
                  <w:vAlign w:val="baseline"/>
                  <w:noWrap w:val="off"/>
                </w:tcPr>
                <w:pPr>
                  <w:jc w:val="center"/>
                </w:pPr>
                <w:p>
                  <w:pPr>
                    <w:spacing w:line="1" w:lineRule="auto"/>
                  </w:pPr>
                </w:p>
              </w:tc>
            </w:tr>
            <w:tr>
              <w:trPr/>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___________________</w:t>
                  </w:r>
                </w:p>
              </w:tc>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___________________</w:t>
                  </w:r>
                </w:p>
              </w:tc>
              <w:tc>
                <w:tcPr>
                  <w:tcW w:w="2341"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tc>
                <w:tcPr>
                  <w:tcW w:w="2338" w:type="dxa"/>
                  <w:tcBorders/>
                  <w:tcMar>
                    <w:bottom w:w="0" w:type="dxa"/>
                    <w:left w:w="0" w:type="dxa"/>
                    <w:top w:w="2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(Подпись)</w:t>
                  </w:r>
                </w:p>
              </w:tc>
              <w:tc>
                <w:tcPr>
                  <w:tcW w:w="2338" w:type="dxa"/>
                  <w:tcBorders/>
                  <w:tcMar>
                    <w:bottom w:w="0" w:type="dxa"/>
                    <w:left w:w="0" w:type="dxa"/>
                    <w:top w:w="20" w:type="dxa"/>
                    <w:right w:w="0" w:type="dxa"/>
                  </w:tcMar>
                  <w:vAlign w:val="baseline"/>
                  <w:noWrap w:val="off"/>
                </w:tcPr>
                <w:pPr>
                  <w:jc w:val="center"/>
                </w:pPr>
                <w:p>
                  <w:pPr>
                    <w:spacing w:line="1" w:lineRule="auto"/>
                  </w:pPr>
                </w:p>
              </w:tc>
              <w:tc>
                <w:tcPr>
                  <w:tcW w:w="2338" w:type="dxa"/>
                  <w:tcBorders/>
                  <w:tcMar>
                    <w:bottom w:w="0" w:type="dxa"/>
                    <w:left w:w="0" w:type="dxa"/>
                    <w:top w:w="2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(Подпись)</w:t>
                  </w:r>
                </w:p>
              </w:tc>
              <w:tc>
                <w:tcPr>
                  <w:tcW w:w="2341" w:type="dxa"/>
                  <w:tcBorders/>
                  <w:tcMar>
                    <w:bottom w:w="0" w:type="dxa"/>
                    <w:left w:w="0" w:type="dxa"/>
                    <w:top w:w="20" w:type="dxa"/>
                    <w:right w:w="0" w:type="dxa"/>
                  </w:tcMar>
                  <w:vAlign w:val="baseline"/>
                  <w:noWrap w:val="off"/>
                </w:tcPr>
                <w:pPr>
                  <w:jc w:val="center"/>
                </w:pPr>
                <w:p>
                  <w:pPr>
                    <w:spacing w:line="1" w:lineRule="auto"/>
                  </w:pPr>
                </w:p>
              </w:tc>
            </w:tr>
            <w:tr>
              <w:trPr>
                <w:cantSplit w:val="on"/>
              </w:trPr>
              <w:tc>
                <w:tcPr>
                  <w:tcW w:w="4676" w:type="dxa"/>
                  <w:gridSpan w:val="2"/>
                  <w:vMerge w:val="restart"/>
                  <w:tcBorders/>
                  <w:tcMar>
                    <w:bottom w:w="0" w:type="dxa"/>
                    <w:left w:w="100" w:type="dxa"/>
                    <w:top w:w="20" w:type="dxa"/>
                    <w:right w:w="100" w:type="dxa"/>
                  </w:tcMar>
                  <w:vAlign w:val="center"/>
                  <w:noWrap w:val="off"/>
                </w:tcPr>
                <w:bookmarkStart w:id="4" w:name="Stamp.FirstSideChief_1"/>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13.01.2025 15:53:28</w:t>
                  </w:r>
                </w:p>
              </w:tc>
              <w:tc>
                <w:tcPr>
                  <w:tcW w:w="4679" w:type="dxa"/>
                  <w:gridSpan w:val="2"/>
                  <w:vMerge w:val="restart"/>
                  <w:tcBorders/>
                  <w:tcMar>
                    <w:bottom w:w="0" w:type="dxa"/>
                    <w:left w:w="100" w:type="dxa"/>
                    <w:top w:w="20" w:type="dxa"/>
                    <w:right w:w="100" w:type="dxa"/>
                  </w:tcMar>
                  <w:vAlign w:val="center"/>
                  <w:noWrap w:val="off"/>
                </w:tcPr>
                <w:bookmarkStart w:id="5" w:name="Stamp.SecondSideChief_1"/>
                <w:bookmarkEnd w:id="5"/>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10.01.2025 19:56:47</w:t>
                  </w:r>
                </w:p>
              </w:tc>
            </w:tr>
          </w:tbl>
          <w:p>
            <w:pPr>
              <w:spacing w:line="1" w:lineRule="auto"/>
            </w:pPr>
          </w:p>
        </w:tc>
      </w:tr>
    </w:tbl>
    <w:p>
      <w:pPr>
        <w:sectPr>
          <w:headerReference w:type="default" r:id="rId3"/>
          <w:footerReference r:id="rId4"/>
          <w:pgSz w:w="11905" w:h="16837" w:orient="portrait"/>
          <w:pgMar w:top="1133" w:bottom="1133" w:left="1700" w:right="850" w:header="1133" w:footer="1133"/>
          <w:pgBorders w:offsetFrom="page"/>
        </w:sectPr>
      </w:pPr>
    </w:p>
    <w:p>
      <w:rPr>
        <w:vanish w:val="on"/>
      </w:rPr>
    </w:p>
    <w:tbl>
      <w:tblPr>
        <w:tblInd w:w="0" w:type="dxa"/>
        <w:tblStyle w:val="TableGrid"/>
        <w:tblOverlap w:val="Never"/>
        <w:tblW w:w="9355" w:type="dxa"/>
        <w:tblLook w:val="01E0"/>
        <w:tblLayout w:type="fixed"/>
        <w:tblBorders/>
        <w:jc w:val="left"/>
      </w:tblPr>
      <w:tblGrid>
        <w:gridCol w:val="9355"/>
      </w:tblGrid>
      <w:tr>
        <w:trPr/>
        <w:tc>
          <w:tcPr>
            <w:tcW w:w="9355" w:type="dxa"/>
            <w:tcBorders/>
            <w:tcMar>
              <w:bottom w:w="0" w:type="dxa"/>
              <w:left w:w="0" w:type="dxa"/>
              <w:top w:w="0" w:type="dxa"/>
              <w:right w:w="0" w:type="dxa"/>
            </w:tcMar>
            <w:vAlign w:val="baseline"/>
            <w:noWrap w:val="off"/>
          </w:tcPr>
          <w:pPr>
            <w:jc w:val="both"/>
          </w:pPr>
          <w:tbl>
            <w:tblPr>
              <w:tblInd w:w="0" w:type="dxa"/>
              <w:tblStyle w:val="TableGrid"/>
              <w:tblOverlap w:val="Never"/>
              <w:tblW w:w="9355" w:type="dxa"/>
              <w:tblLook w:val="01E0"/>
              <w:tblLayout w:type="fixed"/>
              <w:tblBorders/>
              <w:jc w:val="left"/>
            </w:tblPr>
            <w:tblGrid>
              <w:gridCol w:val="9355"/>
            </w:tblGrid>
            <w:tr>
              <w:trPr/>
              <w:tc>
                <w:tcPr>
                  <w:tcW w:w="9355" w:type="dxa"/>
                  <w:tcBorders/>
                  <w:tcMar>
                    <w:bottom w:w="200" w:type="dxa"/>
                    <w:left w:w="454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 1
                      <w:br/>
                      к Соглашению от 13.01.2025 № 35Э
                    </w:t>
                  </w:r>
                </w:p>
              </w:tc>
            </w:tr>
            <w:tr>
              <w:trPr/>
              <w:tc>
                <w:tcPr>
                  <w:tcW w:w="9355" w:type="dxa"/>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График перечисления Субсидии</w:t>
                  </w:r>
                </w:p>
              </w:tc>
            </w:tr>
            <w:tr>
              <w:trPr/>
              <w:tc>
                <w:tcPr>
                  <w:tcW w:w="9355" w:type="dxa"/>
                  <w:tcBorders/>
                  <w:tcMar>
                    <w:bottom w:w="200" w:type="dxa"/>
                    <w:left w:w="40" w:type="dxa"/>
                    <w:top w:w="0" w:type="dxa"/>
                    <w:right w:w="40" w:type="dxa"/>
                  </w:tcMar>
                  <w:vAlign w:val="baseline"/>
                  <w:noWrap w:val="off"/>
                </w:tcPr>
                <w:pPr>
                  <w:jc w:val="both"/>
                </w:pPr>
                <w:bookmarkStart w:id="6" w:name="__bookmark_5"/>
                <w:bookmarkEnd w:id="6"/>
                <w:tbl>
                  <w:tblPr>
                    <w:tblInd w:w="0" w:type="dxa"/>
                    <w:tblStyle w:val="TableGrid"/>
                    <w:tblOverlap w:val="Never"/>
                    <w:tblW w:w="9275" w:type="dxa"/>
                    <w:tblLook w:val="01E0"/>
                    <w:tblLayout w:type="fixed"/>
                    <w:tblBorders/>
                    <w:jc w:val="left"/>
                  </w:tblPr>
                  <w:tblGrid>
                    <w:gridCol w:val="649"/>
                    <w:gridCol w:val="742"/>
                    <w:gridCol w:val="1113"/>
                    <w:gridCol w:val="1484"/>
                    <w:gridCol w:val="1020"/>
                    <w:gridCol w:val="1855"/>
                    <w:gridCol w:val="2412"/>
                  </w:tblGrid>
                  <w:tr>
                    <w:trPr>
                      <w:tblHeader w:val="on"/>
                    </w:trPr>
                    <w:tc>
                      <w:tcPr>
                        <w:tcW w:w="64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п/п</w:t>
                        </w:r>
                      </w:p>
                    </w:tc>
                    <w:tc>
                      <w:tcPr>
                        <w:tcW w:w="4359"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7" w:name="__bookmark_6"/>
                      <w:bookmarkEnd w:id="7"/>
                      <w:tbl>
                        <w:tblPr>
                          <w:tblInd w:w="0" w:type="dxa"/>
                          <w:tblStyle w:val="TableGrid"/>
                          <w:tblOverlap w:val="Never"/>
                          <w:tblW w:w="4359" w:type="dxa"/>
                          <w:tblLook w:val="01E0"/>
                          <w:tblLayout w:type="fixed"/>
                          <w:tblBorders/>
                          <w:jc w:val="center"/>
                        </w:tblPr>
                        <w:tblGrid>
                          <w:gridCol w:val="4359"/>
                        </w:tblGrid>
                        <w:tr>
                          <w:trPr/>
                          <w:tc>
                            <w:tcPr>
                              <w:tcW w:w="4359" w:type="dxa"/>
                              <w:tcBorders/>
                              <w:tcMar>
                                <w:bottom w:w="0" w:type="dxa"/>
                                <w:left w:w="0" w:type="dxa"/>
                                <w:top w:w="0" w:type="dxa"/>
                                <w:right w:w="0" w:type="dxa"/>
                              </w:tcMar>
                              <w:vAlign w:val="baseline"/>
                              <w:noWrap w:val="off"/>
                            </w:tcPr>
                            <w:pPr>
                              <w:jc w:val="center"/>
                            </w:pPr>
                            <w:tbl>
                              <w:tblPr>
                                <w:tblInd w:w="0" w:type="dxa"/>
                                <w:tblStyle w:val="TableGrid"/>
                                <w:tblOverlap w:val="Never"/>
                                <w:tblW w:w="4359" w:type="dxa"/>
                                <w:tblLook w:val="01E0"/>
                                <w:tblLayout w:type="fixed"/>
                                <w:tblBorders/>
                                <w:jc w:val="center"/>
                                <w:tblCellMar>
                                  <w:top w:w="0" w:type="dxa"/>
                                  <w:left w:w="0" w:type="dxa"/>
                                  <w:bottom w:w="0" w:type="dxa"/>
                                  <w:right w:w="0" w:type="dxa"/>
                                </w:tblCellMar>
                              </w:tblPr>
                              <w:tr>
                                <w:trPr/>
                                <w:tc>
                                  <w:tcPr>
                                    <w:tcW w:w="4359"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85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Сроки перечисления Субсидии</w:t>
                        </w:r>
                      </w:p>
                    </w:tc>
                    <w:tc>
                      <w:tcPr>
                        <w:tcW w:w="2412"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Сумма, подлежащая перечислению, рублей</w:t>
                        </w:r>
                      </w:p>
                    </w:tc>
                  </w:tr>
                  <w:tr>
                    <w:trPr>
                      <w:tblHeader w:val="on"/>
                    </w:trPr>
                    <w:tc>
                      <w:tcPr>
                        <w:tcW w:w="64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 главы</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раздел, подраздел</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целевая статья</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расходов</w:t>
                        </w:r>
                      </w:p>
                    </w:tc>
                    <w:tc>
                      <w:tcPr>
                        <w:tcW w:w="185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412"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649"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742"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1113"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1484"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c>
                      <w:tcPr>
                        <w:tcW w:w="1020"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w:t>
                        </w:r>
                      </w:p>
                    </w:tc>
                    <w:tc>
                      <w:tcPr>
                        <w:tcW w:w="1855"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w:t>
                        </w:r>
                      </w:p>
                    </w:tc>
                    <w:tc>
                      <w:tcPr>
                        <w:tcW w:w="2412"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7</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rPr>
                          <w:vanish/>
                        </w:rPr>
                        <w:bookmarkStart w:id="8" w:name="_Toc83110020411100590611"/>
                        <w:bookmarkEnd w:id="8"/>
                        <w:r>
                          <w:fldChar w:fldCharType="begin"/>
                        </w:r>
                        <w:r>
                          <w:instrText> TC "83110020411100590611" \f C \l "1"</w:instrText>
                        </w:r>
                        <w:r>
                          <w:fldChar w:fldCharType="end"/>
                        </w:r>
                      </w:p>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21.01.2025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2 030 988,00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09.04.2025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2 030 988,00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09.07.2025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2 030 988,00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09.10.2025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676 996,00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12.11.2025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1 353 984,80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8 123 944,80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7</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31.12.2027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8 123 944,80</w:t>
                        </w:r>
                      </w:p>
                    </w:tc>
                  </w:tr>
                  <w:tr>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Итого по КБК</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X</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24 371 834,40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rPr>
                          <w:vanish/>
                        </w:rPr>
                        <w:bookmarkStart w:id="8" w:name="_Toc83110020411100590614"/>
                        <w:bookmarkEnd w:id="8"/>
                        <w:r>
                          <w:fldChar w:fldCharType="begin"/>
                        </w:r>
                        <w:r>
                          <w:instrText> TC "83110020411100590614" \f C \l "1"</w:instrText>
                        </w:r>
                        <w:r>
                          <w:fldChar w:fldCharType="end"/>
                        </w:r>
                      </w:p>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21.01.2025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40 356 722,00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9</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09.04.2025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40 356 722,00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09.07.2025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40 356 722,00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09.10.2025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13 452 242,00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12</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12.11.2025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26 904 479,53</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166 762 992,40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31.12.2027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169 135 648,95</w:t>
                        </w:r>
                      </w:p>
                    </w:tc>
                  </w:tr>
                  <w:tr>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Итого по КБК</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X</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497 325 528,88</w:t>
                        </w:r>
                      </w:p>
                    </w:tc>
                  </w:tr>
                  <w:tr>
                    <w:trPr/>
                    <w:tc>
                      <w:tcPr>
                        <w:tcW w:w="686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Всего</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521 697 363,28</w:t>
                        </w: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p>
                  <w:rPr>
                    <w:vanish w:val="on"/>
                  </w:rPr>
                </w:p>
                <w:tbl>
                  <w:tblPr>
                    <w:tblInd w:w="0" w:type="dxa"/>
                    <w:tblStyle w:val="TableGrid"/>
                    <w:tblOverlap w:val="Never"/>
                    <w:tblW w:w="9275" w:type="dxa"/>
                    <w:tblLook w:val="01E0"/>
                    <w:tblLayout w:type="fixed"/>
                    <w:tblBorders/>
                    <w:jc w:val="left"/>
                  </w:tblPr>
                  <w:tblGrid>
                    <w:gridCol w:val="4637"/>
                    <w:gridCol w:val="4638"/>
                  </w:tblGrid>
                  <w:tr>
                    <w:trPr/>
                    <w:tc>
                      <w:tcPr>
                        <w:tcW w:w="4637" w:type="dxa"/>
                        <w:tcBorders/>
                        <w:tcMar>
                          <w:bottom w:w="20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4638" w:type="dxa"/>
                        <w:tcBorders/>
                        <w:tcMar>
                          <w:bottom w:w="20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4637"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38"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4637"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46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cantSplit w:val="on"/>
                    </w:trPr>
                    <w:tc>
                      <w:tcPr>
                        <w:tcW w:w="4637" w:type="dxa"/>
                        <w:tcBorders/>
                        <w:tcMar>
                          <w:bottom w:w="0" w:type="dxa"/>
                          <w:left w:w="100" w:type="dxa"/>
                          <w:top w:w="20" w:type="dxa"/>
                          <w:right w:w="100" w:type="dxa"/>
                        </w:tcMar>
                        <w:vAlign w:val="baseline"/>
                        <w:noWrap w:val="off"/>
                      </w:tcPr>
                      <w:pPr>
                        <w:jc w:val="center"/>
                      </w:pPr>
                      <w:bookmarkStart w:id="8" w:name="Stamp.FirstSideChief_2"/>
                      <w:bookmarkEnd w:id="8"/>
                      <w:p>
                        <w:pPr>
                          <w:spacing w:lineRule="exact" w:line="240"/>
                          <w:jc w:val="center"/>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13.01.2025 15:53:28</w:t>
                        </w:r>
                      </w:p>
                    </w:tc>
                    <w:tc>
                      <w:tcPr>
                        <w:tcW w:w="4638" w:type="dxa"/>
                        <w:tcBorders/>
                        <w:tcMar>
                          <w:bottom w:w="0" w:type="dxa"/>
                          <w:left w:w="100" w:type="dxa"/>
                          <w:top w:w="20" w:type="dxa"/>
                          <w:right w:w="100" w:type="dxa"/>
                        </w:tcMar>
                        <w:vAlign w:val="baseline"/>
                        <w:noWrap w:val="off"/>
                      </w:tcPr>
                      <w:pPr>
                        <w:jc w:val="center"/>
                      </w:pPr>
                      <w:bookmarkStart w:id="9" w:name="Stamp.SecondSideChief_2"/>
                      <w:bookmarkEnd w:id="9"/>
                      <w:p>
                        <w:pPr>
                          <w:spacing w:lineRule="exact" w:line="240"/>
                          <w:jc w:val="center"/>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10.01.2025 19:56:47</w:t>
                        </w:r>
                      </w:p>
                    </w:tc>
                  </w:tr>
                </w:tbl>
                <w:p>
                  <w:pPr>
                    <w:spacing w:line="1" w:lineRule="auto"/>
                  </w:pPr>
                </w:p>
              </w:tc>
            </w:tr>
          </w:tbl>
          <w:p>
            <w:pPr>
              <w:spacing w:line="1" w:lineRule="auto"/>
            </w:pPr>
          </w:p>
        </w:tc>
      </w:tr>
    </w:tbl>
    <w:p>
      <w:pPr>
        <w:sectPr>
          <w:headerReference w:type="default" r:id="rId6"/>
          <w:footerReference r:id="rId7"/>
          <w:pgSz w:w="11905" w:h="16837" w:orient="portrait"/>
          <w:pgMar w:top="1133" w:bottom="1133" w:left="1700" w:right="850" w:header="1133" w:footer="1133"/>
          <w:pgBorders w:offsetFrom="page"/>
        </w:sectPr>
      </w:pPr>
    </w:p>
    <w:p>
      <w:rPr>
        <w:vanish w:val="on"/>
      </w:rPr>
    </w:p>
    <w:tbl>
      <w:tblPr>
        <w:tblInd w:w="0" w:type="dxa"/>
        <w:tblStyle w:val="TableGrid"/>
        <w:tblOverlap w:val="Never"/>
        <w:tblW w:w="9355" w:type="dxa"/>
        <w:tblLook w:val="01E0"/>
        <w:tblLayout w:type="fixed"/>
        <w:tblBorders/>
        <w:jc w:val="left"/>
      </w:tblPr>
      <w:tblGrid>
        <w:gridCol w:val="9355"/>
      </w:tblGrid>
      <w:tr>
        <w:trPr/>
        <w:tc>
          <w:tcPr>
            <w:tcW w:w="9355" w:type="dxa"/>
            <w:tcBorders/>
            <w:tcMar>
              <w:bottom w:w="0" w:type="dxa"/>
              <w:left w:w="0" w:type="dxa"/>
              <w:top w:w="0" w:type="dxa"/>
              <w:right w:w="0" w:type="dxa"/>
            </w:tcMar>
            <w:vAlign w:val="baseline"/>
            <w:noWrap w:val="off"/>
          </w:tcPr>
          <w:pPr>
            <w:jc w:val="both"/>
          </w:pPr>
          <w:tbl>
            <w:tblPr>
              <w:tblInd w:w="0" w:type="dxa"/>
              <w:tblStyle w:val="TableGrid"/>
              <w:tblOverlap w:val="Never"/>
              <w:tblW w:w="9355" w:type="dxa"/>
              <w:tblLook w:val="01E0"/>
              <w:tblLayout w:type="fixed"/>
              <w:tblBorders/>
              <w:jc w:val="left"/>
            </w:tblPr>
            <w:tblGrid>
              <w:gridCol w:val="9355"/>
            </w:tblGrid>
            <w:tr>
              <w:trPr/>
              <w:tc>
                <w:tcPr>
                  <w:tcW w:w="9355" w:type="dxa"/>
                  <w:tcBorders/>
                  <w:tcMar>
                    <w:bottom w:w="200" w:type="dxa"/>
                    <w:left w:w="454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 2
                      <w:br/>
                      к Соглашению от 13.01.2025 № 35Э
                    </w:t>
                  </w:r>
                </w:p>
              </w:tc>
            </w:tr>
            <w:tr>
              <w:trPr/>
              <w:tc>
                <w:tcPr>
                  <w:tcW w:w="9355" w:type="dxa"/>
                  <w:tcBorders/>
                  <w:tcMar>
                    <w:bottom w:w="20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w:t>
                  </w:r>
                </w:p>
                <w:bookmarkStart w:id="10" w:name="__bookmark_7"/>
                <w:bookmarkEnd w:id="10"/>
                <w:tbl>
                  <w:tblPr>
                    <w:tblInd w:w="0" w:type="dxa"/>
                    <w:tblStyle w:val="TableGrid"/>
                    <w:tblOverlap w:val="Never"/>
                    <w:tblW w:w="9355" w:type="dxa"/>
                    <w:tblLook w:val="01E0"/>
                    <w:tblLayout w:type="fixed"/>
                    <w:tblBorders/>
                    <w:jc w:val="center"/>
                  </w:tblPr>
                  <w:tblGrid>
                    <w:gridCol w:val="9355"/>
                  </w:tblGrid>
                  <w:tr>
                    <w:trPr/>
                    <w:tc>
                      <w:tcPr>
                        <w:tcW w:w="9355" w:type="dxa"/>
                        <w:tcBorders/>
                        <w:tcMar>
                          <w:bottom w:w="0" w:type="dxa"/>
                          <w:left w:w="0" w:type="dxa"/>
                          <w:top w:w="0" w:type="dxa"/>
                          <w:right w:w="0" w:type="dxa"/>
                        </w:tcMar>
                        <w:vAlign w:val="baseline"/>
                        <w:noWrap w:val="off"/>
                      </w:tcPr>
                      <w:pPr>
                        <w:jc w:val="center"/>
                      </w:pPr>
                      <w:tbl>
                        <w:tblPr>
                          <w:tblInd w:w="0" w:type="dxa"/>
                          <w:tblStyle w:val="TableGrid"/>
                          <w:tblOverlap w:val="Never"/>
                          <w:tblW w:w="9355" w:type="dxa"/>
                          <w:tblLook w:val="01E0"/>
                          <w:tblLayout w:type="fixed"/>
                          <w:tblBorders/>
                          <w:jc w:val="center"/>
                          <w:tblCellMar>
                            <w:top w:w="0" w:type="dxa"/>
                            <w:left w:w="0" w:type="dxa"/>
                            <w:bottom w:w="0" w:type="dxa"/>
                            <w:right w:w="0" w:type="dxa"/>
                          </w:tblCellMar>
                        </w:tblPr>
                        <w:tr>
                          <w:trPr/>
                          <w:tc>
                            <w:tcPr>
                              <w:tcW w:w="935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bookmarkStart w:id="11" w:name="__bookmark_8"/>
                <w:bookmarkEnd w:id="11"/>
                <w:p>
                  <w:rPr>
                    <w:vanish w:val="on"/>
                  </w:rPr>
                </w:p>
                <w:tbl>
                  <w:tblPr>
                    <w:tblInd w:w="0" w:type="dxa"/>
                    <w:tblStyle w:val="TableGrid"/>
                    <w:tblOverlap w:val="Never"/>
                    <w:tblW w:w="9275" w:type="dxa"/>
                    <w:tblLook w:val="01E0"/>
                    <w:tblLayout w:type="fixed"/>
                    <w:tblBorders/>
                    <w:jc w:val="left"/>
                  </w:tblPr>
                  <w:tblGrid>
                    <w:gridCol w:val="556"/>
                    <w:gridCol w:val="2906"/>
                    <w:gridCol w:val="2906"/>
                    <w:gridCol w:val="2907"/>
                  </w:tblGrid>
                  <w:tr>
                    <w:trPr>
                      <w:tblHeader w:val="on"/>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п/п</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2" w:name="__bookmark_9"/>
                      <w:bookmarkEnd w:id="12"/>
                      <w:tbl>
                        <w:tblPr>
                          <w:tblInd w:w="0" w:type="dxa"/>
                          <w:tblStyle w:val="TableGrid"/>
                          <w:tblOverlap w:val="Never"/>
                          <w:tblW w:w="2906" w:type="dxa"/>
                          <w:tblLook w:val="01E0"/>
                          <w:tblLayout w:type="fixed"/>
                          <w:tblBorders/>
                          <w:jc w:val="center"/>
                        </w:tblPr>
                        <w:tblGrid>
                          <w:gridCol w:val="2906"/>
                        </w:tblGrid>
                        <w:tr>
                          <w:trPr/>
                          <w:tc>
                            <w:tcPr>
                              <w:tcW w:w="2906" w:type="dxa"/>
                              <w:tcBorders/>
                              <w:tcMar>
                                <w:bottom w:w="0" w:type="dxa"/>
                                <w:left w:w="0" w:type="dxa"/>
                                <w:top w:w="0" w:type="dxa"/>
                                <w:right w:w="0" w:type="dxa"/>
                              </w:tcMar>
                              <w:vAlign w:val="baseline"/>
                              <w:noWrap w:val="off"/>
                            </w:tcPr>
                            <w:pPr>
                              <w:jc w:val="center"/>
                            </w:pPr>
                            <w:tbl>
                              <w:tblPr>
                                <w:tblInd w:w="0" w:type="dxa"/>
                                <w:tblStyle w:val="TableGrid"/>
                                <w:tblOverlap w:val="Never"/>
                                <w:tblW w:w="2906" w:type="dxa"/>
                                <w:tblLook w:val="01E0"/>
                                <w:tblLayout w:type="fixed"/>
                                <w:tblBorders/>
                                <w:jc w:val="center"/>
                                <w:tblCellMar>
                                  <w:top w:w="0" w:type="dxa"/>
                                  <w:left w:w="0" w:type="dxa"/>
                                  <w:bottom w:w="0" w:type="dxa"/>
                                  <w:right w:w="0" w:type="dxa"/>
                                </w:tblCellMar>
                              </w:tblPr>
                              <w:tr>
                                <w:trPr/>
                                <w:tc>
                                  <w:tcPr>
                                    <w:tcW w:w="2906" w:type="dxa"/>
                                    <w:tcBorders/>
                                    <w:tcMar>
                                      <w:bottom w:w="0" w:type="dxa"/>
                                      <w:left w:w="0" w:type="dxa"/>
                                      <w:top w:w="0" w:type="dxa"/>
                                      <w:right w:w="0" w:type="dxa"/>
                                    </w:tcMar>
                                    <w:vAlign w:val="baseline"/>
                                    <w:noWrap w:val="off"/>
                                  </w:tcPr>
                                  <w:pPr>
                                    <w:jc w:val="center"/>
                                  </w:pPr>
                                  <w:altChunk r:id="rId9"/>
                                  <w:p>
                                    <w:pPr>
                                      <w:spacing w:line="1" w:lineRule="auto"/>
                                    </w:pPr>
                                  </w:p>
                                </w:tc>
                              </w:tr>
                            </w:tbl>
                            <w:p>
                              <w:pPr>
                                <w:spacing w:line="1" w:lineRule="auto"/>
                              </w:pPr>
                            </w:p>
                          </w:tc>
                        </w:tr>
                      </w:tbl>
                      <w:p>
                        <w:pPr>
                          <w:spacing w:line="1" w:lineRule="auto"/>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Уникальный номер реестровой записи</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3" w:name="__bookmark_10"/>
                      <w:bookmarkEnd w:id="13"/>
                      <w:tbl>
                        <w:tblPr>
                          <w:tblInd w:w="0" w:type="dxa"/>
                          <w:tblStyle w:val="TableGrid"/>
                          <w:tblOverlap w:val="Never"/>
                          <w:tblW w:w="2907" w:type="dxa"/>
                          <w:tblLook w:val="01E0"/>
                          <w:tblLayout w:type="fixed"/>
                          <w:tblBorders/>
                          <w:jc w:val="center"/>
                        </w:tblPr>
                        <w:tblGrid>
                          <w:gridCol w:val="2907"/>
                        </w:tblGrid>
                        <w:tr>
                          <w:trPr/>
                          <w:tc>
                            <w:tcPr>
                              <w:tcW w:w="2907" w:type="dxa"/>
                              <w:tcBorders/>
                              <w:tcMar>
                                <w:bottom w:w="0" w:type="dxa"/>
                                <w:left w:w="0" w:type="dxa"/>
                                <w:top w:w="0" w:type="dxa"/>
                                <w:right w:w="0" w:type="dxa"/>
                              </w:tcMar>
                              <w:vAlign w:val="baseline"/>
                              <w:noWrap w:val="off"/>
                            </w:tcPr>
                            <w:pPr>
                              <w:jc w:val="center"/>
                            </w:pPr>
                            <w:tbl>
                              <w:tblPr>
                                <w:tblInd w:w="0" w:type="dxa"/>
                                <w:tblStyle w:val="TableGrid"/>
                                <w:tblOverlap w:val="Never"/>
                                <w:tblW w:w="2907" w:type="dxa"/>
                                <w:tblLook w:val="01E0"/>
                                <w:tblLayout w:type="fixed"/>
                                <w:tblBorders/>
                                <w:jc w:val="center"/>
                                <w:tblCellMar>
                                  <w:top w:w="0" w:type="dxa"/>
                                  <w:left w:w="0" w:type="dxa"/>
                                  <w:bottom w:w="0" w:type="dxa"/>
                                  <w:right w:w="0" w:type="dxa"/>
                                </w:tblCellMar>
                              </w:tblPr>
                              <w:tr>
                                <w:trPr/>
                                <w:tc>
                                  <w:tcPr>
                                    <w:tcW w:w="2907" w:type="dxa"/>
                                    <w:tcBorders/>
                                    <w:tcMar>
                                      <w:bottom w:w="0" w:type="dxa"/>
                                      <w:left w:w="0" w:type="dxa"/>
                                      <w:top w:w="0" w:type="dxa"/>
                                      <w:right w:w="0" w:type="dxa"/>
                                    </w:tcMar>
                                    <w:vAlign w:val="baseline"/>
                                    <w:noWrap w:val="off"/>
                                  </w:tcPr>
                                  <w:pPr>
                                    <w:jc w:val="center"/>
                                  </w:pPr>
                                  <w:altChunk r:id="rId10"/>
                                  <w:p>
                                    <w:pPr>
                                      <w:spacing w:line="1" w:lineRule="auto"/>
                                    </w:pPr>
                                  </w:p>
                                </w:tc>
                              </w:tr>
                            </w:tbl>
                            <w:p>
                              <w:pPr>
                                <w:spacing w:line="1" w:lineRule="auto"/>
                              </w:pPr>
                            </w:p>
                          </w:tc>
                        </w:tr>
                      </w:tbl>
                      <w:p>
                        <w:pPr>
                          <w:spacing w:line="1" w:lineRule="auto"/>
                        </w:pPr>
                      </w:p>
                    </w:tc>
                  </w:tr>
                  <w:tr>
                    <w:trPr>
                      <w:tblHeader w:val="on"/>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детям-инвалидам и детям с ОВЗ</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249ЛЛ1001010000010001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249 888,65594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249ВБ1001003000010001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20 841,18816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2 257,89315</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249ВА1001003000010001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27 245,39808</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Организационное сопровождение проведения мероприятий для мужчин старше 60 лет и женщин старше 55 лет в целях увеличения продолжительности здоровой жизни</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240221001000000010001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5 549,1744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Обработка обращений граждан по участию в мероприятиях по увеличению продолжительности жизни для женщин старше 55 лет и для мужчин старше 60 лет</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240231006000000020001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13 540,56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249ВБ1001002000010101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15 527,9252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249Л11002001000010001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1 940,54232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249ВБ1001003000010101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15 306,2919</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Посещение жителей Московской области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249ДВ2003000000010001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5 282,1</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249ЛН1002008000010001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11 828,256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249ВА1001002000010001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15 339,7296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Проведение мероприятий в целях увеличения продолжительности здоровой жизни</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249Л91002000000010001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12 457,98</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249ВА1001003000010101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27 453,2847</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249ВБ1001002000010001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12 509,16375</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гражданам пожилого возраста и инвалидам</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249М51001001000010001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25 459,79304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249ВА1001002000010101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24 019,08032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249Л11003001000010001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1 940,54232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249ЛН1003011000010001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4 445,7352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249ЛМ1003011000010001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6 198,8028</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гражданам пожилого возраста и инвалидам</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249М41001001000010001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22 665,2664</w:t>
                        </w:r>
                      </w:p>
                    </w:tc>
                  </w:tr>
                  <w:tr>
                    <w:trPr/>
                    <w:tc>
                      <w:tcPr>
                        <w:tcW w:w="6368"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ВСЕГО</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521 697,36328</w:t>
                        </w: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p>
                  <w:rPr>
                    <w:vanish w:val="on"/>
                  </w:rPr>
                </w:p>
                <w:tbl>
                  <w:tblPr>
                    <w:tblInd w:w="0" w:type="dxa"/>
                    <w:tblStyle w:val="TableGrid"/>
                    <w:tblOverlap w:val="Never"/>
                    <w:tblW w:w="9275" w:type="dxa"/>
                    <w:tblLook w:val="01E0"/>
                    <w:tblLayout w:type="fixed"/>
                    <w:tblBorders/>
                    <w:jc w:val="left"/>
                  </w:tblPr>
                  <w:tblGrid>
                    <w:gridCol w:val="4637"/>
                    <w:gridCol w:val="4638"/>
                  </w:tblGrid>
                  <w:tr>
                    <w:trPr/>
                    <w:tc>
                      <w:tcPr>
                        <w:tcW w:w="4637"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4638" w:type="dxa"/>
                        <w:tcBorders/>
                        <w:tcMar>
                          <w:bottom w:w="0" w:type="dxa"/>
                          <w:left w:w="0" w:type="dxa"/>
                          <w:top w:w="200" w:type="dxa"/>
                          <w:right w:w="0" w:type="dxa"/>
                        </w:tcMar>
                        <w:vAlign w:val="baseline"/>
                        <w:noWrap w:val="off"/>
                      </w:tcPr>
                      <w:pPr>
                        <w:jc w:val="both"/>
                      </w:pPr>
                      <w:p>
                        <w:pPr>
                          <w:spacing w:line="1" w:lineRule="auto"/>
                        </w:pPr>
                      </w:p>
                    </w:tc>
                  </w:tr>
                  <w:tr>
                    <w:trPr/>
                    <w:tc>
                      <w:tcPr>
                        <w:tcW w:w="4637" w:type="dxa"/>
                        <w:tcBorders/>
                        <w:tcMar>
                          <w:bottom w:w="0" w:type="dxa"/>
                          <w:left w:w="0" w:type="dxa"/>
                          <w:top w:w="20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4638" w:type="dxa"/>
                        <w:tcBorders/>
                        <w:tcMar>
                          <w:bottom w:w="0" w:type="dxa"/>
                          <w:left w:w="0" w:type="dxa"/>
                          <w:top w:w="20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4637"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4638"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r>
                  <w:tr>
                    <w:trPr/>
                    <w:tc>
                      <w:tcPr>
                        <w:tcW w:w="4637"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38"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4637"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46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cantSplit w:val="on"/>
                    </w:trPr>
                    <w:tc>
                      <w:tcPr>
                        <w:tcW w:w="4637" w:type="dxa"/>
                        <w:tcBorders/>
                        <w:tcMar>
                          <w:bottom w:w="0" w:type="dxa"/>
                          <w:left w:w="100" w:type="dxa"/>
                          <w:top w:w="20" w:type="dxa"/>
                          <w:right w:w="100" w:type="dxa"/>
                        </w:tcMar>
                        <w:vAlign w:val="baseline"/>
                        <w:noWrap w:val="off"/>
                      </w:tcPr>
                      <w:pPr>
                        <w:jc w:val="center"/>
                      </w:pPr>
                      <w:bookmarkStart w:id="14" w:name="Stamp.FirstSideChief_3"/>
                      <w:bookmarkEnd w:id="14"/>
                      <w:p>
                        <w:pPr>
                          <w:spacing w:lineRule="exact" w:line="240"/>
                          <w:jc w:val="center"/>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26.01.2024 15:17:00</w:t>
                          <w:br/>
                          <w:t>Действует по: 20.04.2025 15:17:00</w:t>
                          <w:br/>
                          <w:t>Серийный номер: 3c3b090a59737fad7bee15b1150aa31e</w:t>
                          <w:br/>
                          <w:t>Издатель: Казначейство России</w:t>
                          <w:br/>
                          <w:t>Дата подписания: 13.01.2025 15:53:28</w:t>
                        </w:r>
                      </w:p>
                    </w:tc>
                    <w:tc>
                      <w:tcPr>
                        <w:tcW w:w="4638" w:type="dxa"/>
                        <w:tcBorders/>
                        <w:tcMar>
                          <w:bottom w:w="0" w:type="dxa"/>
                          <w:left w:w="100" w:type="dxa"/>
                          <w:top w:w="20" w:type="dxa"/>
                          <w:right w:w="100" w:type="dxa"/>
                        </w:tcMar>
                        <w:vAlign w:val="baseline"/>
                        <w:noWrap w:val="off"/>
                      </w:tcPr>
                      <w:pPr>
                        <w:jc w:val="center"/>
                      </w:pPr>
                      <w:bookmarkStart w:id="15" w:name="Stamp.SecondSideChief_3"/>
                      <w:bookmarkEnd w:id="15"/>
                      <w:p>
                        <w:pPr>
                          <w:spacing w:lineRule="exact" w:line="240"/>
                          <w:jc w:val="center"/>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10.01.2025 19:56:47</w:t>
                        </w:r>
                      </w:p>
                    </w:tc>
                  </w:tr>
                </w:tbl>
                <w:p>
                  <w:pPr>
                    <w:spacing w:line="1" w:lineRule="auto"/>
                  </w:pPr>
                </w:p>
              </w:tc>
            </w:tr>
          </w:tbl>
          <w:p>
            <w:pPr>
              <w:spacing w:line="1" w:lineRule="auto"/>
            </w:pPr>
          </w:p>
        </w:tc>
      </w:tr>
    </w:tbl>
    <w:sectPr>
      <w:headerReference w:type="default" r:id="rId11"/>
      <w:footerReference r:id="rId12"/>
      <w:pgSz w:w="11905" w:h="16837" w:orient="portrait"/>
      <w:pgMar w:top="1133" w:bottom="1133" w:left="1700" w:right="850" w:header="1133" w:footer="1133"/>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htText4.mht" Type="http://schemas.openxmlformats.org/officeDocument/2006/relationships/aFChunk"/><Relationship Id="rId11" Target="header3.xml" Type="http://schemas.openxmlformats.org/officeDocument/2006/relationships/header"/><Relationship Id="rId12" Target="footer3.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mhtText3.mht" Type="http://schemas.openxmlformats.org/officeDocument/2006/relationships/aFChunk"/></Relationships>
</file>

<file path=docProps/core.xml><?xml version="1.0" encoding="utf-8"?>
<cp:coreProperties xmlns:cp="http://schemas.openxmlformats.org/package/2006/metadata/core-properties" xmlns:dc="http://purl.org/dc/elements/1.1/" xmlns:dcterms="http://purl.org/dc/terms/" xmlns:xsi="http://www.w3.org/2001/XMLSchema-instance"/>
</file>